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71" w:rsidRPr="00BA6B71" w:rsidRDefault="00BA6B71" w:rsidP="00BA6B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21242D"/>
          <w:kern w:val="36"/>
          <w:sz w:val="20"/>
          <w:szCs w:val="20"/>
          <w:shd w:val="clear" w:color="auto" w:fill="FFFFFF"/>
          <w:lang w:eastAsia="ru-RU"/>
        </w:rPr>
        <w:t xml:space="preserve">                                                        </w:t>
      </w:r>
      <w:r w:rsidRPr="00BA6B71">
        <w:rPr>
          <w:rFonts w:ascii="Arial" w:eastAsia="Times New Roman" w:hAnsi="Arial" w:cs="Arial"/>
          <w:b/>
          <w:bCs/>
          <w:color w:val="21242D"/>
          <w:kern w:val="36"/>
          <w:sz w:val="20"/>
          <w:szCs w:val="20"/>
          <w:shd w:val="clear" w:color="auto" w:fill="FFFFFF"/>
          <w:lang w:eastAsia="ru-RU"/>
        </w:rPr>
        <w:t>Состояние окружающей среды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b/>
          <w:bCs/>
          <w:color w:val="21242D"/>
          <w:sz w:val="20"/>
          <w:lang w:eastAsia="ru-RU"/>
        </w:rPr>
        <w:t>Законодательство в сфере охраны окружающей среды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hyperlink r:id="rId4" w:history="1">
        <w:r w:rsidRPr="00BA6B71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Указом Президента РФ от 19.04.2017 N 176</w:t>
        </w:r>
      </w:hyperlink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 утверждена Стратегия экологической безопасности России на период до 2025 года.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В ней обозначены основные вызовы и угрозы экологической безопасности, определены цели, задачи и механизмы реализации государственной политики в данной сфере.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17% городского населения России. От 30 до 40 % граждан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– 55-60 млн. тонн твердые коммунальные отходы. Сохраняется повышенное радиоактивное загрязнение, в т.ч. в результате проведения испытаний ядерного оружия.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 разнообразия и пр.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 Предусматривается создание и развитие системы экологических фондов.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b/>
          <w:bCs/>
          <w:color w:val="21242D"/>
          <w:sz w:val="20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gramStart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 xml:space="preserve"> Он</w:t>
      </w:r>
      <w:r w:rsidRPr="00BA6B7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 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Охрана здоровья и обеспечение благополучия человека — конечная цель охраны</w:t>
      </w:r>
      <w:r w:rsidRPr="00BA6B7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 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 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Другим источником экологического права служат Федеральный закон от 21 ноября</w:t>
      </w:r>
      <w:r w:rsidRPr="00BA6B7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  <w:lang w:eastAsia="ru-RU"/>
        </w:rPr>
        <w:t> 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2011 года № 323-ФЗ «Об основах охраны здоровья граждан в Российской Федерации». В нем есть норма, обеспечивающая экологические права граждан. Так, в статье 18 говориться, что: «Каждый имеет право на охрану здоровья. Право на охрану здоровья обеспечивается охраной окружающей среды</w:t>
      </w:r>
      <w:proofErr w:type="gramStart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…»..</w:t>
      </w:r>
      <w:proofErr w:type="gramEnd"/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b/>
          <w:bCs/>
          <w:color w:val="21242D"/>
          <w:sz w:val="20"/>
          <w:lang w:eastAsia="ru-RU"/>
        </w:rPr>
        <w:t>Информирование населения об экологическом просвещении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</w:r>
      <w:proofErr w:type="gramStart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 xml:space="preserve"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lastRenderedPageBreak/>
        <w:t>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 xml:space="preserve"> Первая касается биологических начал человека, вторая — его материальных основ существования.</w:t>
      </w:r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br/>
      </w:r>
      <w:proofErr w:type="gramStart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(статья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BA6B71">
        <w:rPr>
          <w:rFonts w:ascii="Arial" w:eastAsia="Times New Roman" w:hAnsi="Arial" w:cs="Arial"/>
          <w:color w:val="21242D"/>
          <w:sz w:val="20"/>
          <w:szCs w:val="20"/>
          <w:shd w:val="clear" w:color="auto" w:fill="FFFFFF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(статья 11).</w:t>
      </w:r>
    </w:p>
    <w:p w:rsidR="00BA6B71" w:rsidRPr="00BA6B71" w:rsidRDefault="00BA6B71" w:rsidP="00BA6B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BA6B71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 </w:t>
      </w:r>
    </w:p>
    <w:p w:rsidR="007B0BEC" w:rsidRDefault="007B0BEC"/>
    <w:sectPr w:rsidR="007B0BEC" w:rsidSect="007B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71"/>
    <w:rsid w:val="007B0BEC"/>
    <w:rsid w:val="00BA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EC"/>
  </w:style>
  <w:style w:type="paragraph" w:styleId="1">
    <w:name w:val="heading 1"/>
    <w:basedOn w:val="a"/>
    <w:link w:val="10"/>
    <w:uiPriority w:val="9"/>
    <w:qFormat/>
    <w:rsid w:val="00BA6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B71"/>
    <w:rPr>
      <w:b/>
      <w:bCs/>
    </w:rPr>
  </w:style>
  <w:style w:type="character" w:styleId="a5">
    <w:name w:val="Hyperlink"/>
    <w:basedOn w:val="a0"/>
    <w:uiPriority w:val="99"/>
    <w:semiHidden/>
    <w:unhideWhenUsed/>
    <w:rsid w:val="00BA6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7042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2024-05-13T06:17:00Z</dcterms:created>
  <dcterms:modified xsi:type="dcterms:W3CDTF">2024-05-13T06:18:00Z</dcterms:modified>
</cp:coreProperties>
</file>